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网上报账系统提交线上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审批操作指南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（以日常报销为例，其他报销均可参考）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1、日常报销进入到支付方式界面并完成税票录入后，点击“下一步（提交线上审批）”，如图1所示。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798445"/>
            <wp:effectExtent l="0" t="0" r="6350" b="952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图1：支付方式界面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2、点击“下一步（提交线上审批）”系统进入线上审批单填写界面，线上审批较线下增加了“审批流程”和“附件上传”两个部分，如图2所示。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1）审批流程：系统预置了审批流程，当同一审批层级“分管院（处）领导”及“科技处处级（科级）以上”出现多人时，可根据具体经费审批情况点击“编辑流程”，指定唯一审批人，删除其他审批人，但要保证一个审批层级至少有一个审批人；也可默认系统流程，由其中任意一位审批后即可进入下一审批层级，如图3所示。若系统预置的审批层级不完整，在“编辑流程”状态下，点击“+”新增下一审批层级，默认新增的“审批角色”是“分管领导”，可以手动修改为其他角色，并在“审批人工作证号”栏录入审批人工号，系统自动提取“审批人姓名”，审批流程编辑完成后需“保存流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（2）附件上传：在附件上传部分上传附件时可选择电脑端/手机端扫码上传附件，如图4所示。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lang w:val="en-US" w:eastAsia="zh-CN"/>
        </w:rPr>
        <w:t>【注意】：附件上传前请先调整好附件图片方向。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958715"/>
            <wp:effectExtent l="0" t="0" r="5080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如图2：网上审批单填写界面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276985"/>
            <wp:effectExtent l="0" t="0" r="0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b="834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如图3：审批流程编辑界面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966470"/>
            <wp:effectExtent l="0" t="0" r="0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rcRect b="3324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如图4：上传附件界面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如果网上审批单未能一次性填写完毕，需暂时中断待下次继续填写时可点击“保存并退出”按钮；如果填写完成后可点击“确认提交审批”按钮，如图5-1所示。等待提交审批成功后，根据系统提示点击“确定”，如图5-2所示。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680460"/>
            <wp:effectExtent l="0" t="0" r="14605" b="762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图5-1：网上审批单填写界面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650" cy="1337310"/>
            <wp:effectExtent l="0" t="0" r="3810" b="381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图5-2：网上审批单提交界面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4、报销单提交线上审批成功后，可在“已提交业务”中找到待审批的报销单，状态显示“审批中”，点击“查看审批物流”，审批完成后状态则变为“审批通过”，如图6-1、6-2所示，</w:t>
      </w:r>
    </w:p>
    <w:p>
      <w:pPr>
        <w:jc w:val="center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121920</wp:posOffset>
            </wp:positionV>
            <wp:extent cx="5261610" cy="1186815"/>
            <wp:effectExtent l="0" t="0" r="5080" b="635"/>
            <wp:wrapTopAndBottom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图6-1：报销单已提交审批状态查看界面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1318895"/>
            <wp:effectExtent l="0" t="0" r="8890" b="825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图6-2：报销单已提交审批物流查看界面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5、报销单线上审批完成之后方可打印，并附原始票据到财务处交单，如图7所示。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4038600" cy="6484620"/>
            <wp:effectExtent l="0" t="0" r="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4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图7：线上审批报销单打印预览界面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YTFmZGE4YzdmNWQzYTRhZjJjMmNjNzAzOTM1ZjgifQ=="/>
  </w:docVars>
  <w:rsids>
    <w:rsidRoot w:val="70295BBE"/>
    <w:rsid w:val="007F0081"/>
    <w:rsid w:val="06B549A2"/>
    <w:rsid w:val="06C4362D"/>
    <w:rsid w:val="17683B61"/>
    <w:rsid w:val="23040BE2"/>
    <w:rsid w:val="30C57D0B"/>
    <w:rsid w:val="32216E91"/>
    <w:rsid w:val="33471C60"/>
    <w:rsid w:val="468930C0"/>
    <w:rsid w:val="46C72948"/>
    <w:rsid w:val="48D302B0"/>
    <w:rsid w:val="4B3043BA"/>
    <w:rsid w:val="546C744E"/>
    <w:rsid w:val="5B7E6D7C"/>
    <w:rsid w:val="5E5966F6"/>
    <w:rsid w:val="62CA07F9"/>
    <w:rsid w:val="70295BBE"/>
    <w:rsid w:val="77440BA6"/>
    <w:rsid w:val="7DA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817</Words>
  <Characters>833</Characters>
  <Lines>0</Lines>
  <Paragraphs>0</Paragraphs>
  <TotalTime>5</TotalTime>
  <ScaleCrop>false</ScaleCrop>
  <LinksUpToDate>false</LinksUpToDate>
  <CharactersWithSpaces>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2023-05-06T06:57:00Z</dcterms:created>
  <dc:creator>hp</dc:creator>
  <cp:lastModifiedBy>许佳</cp:lastModifiedBy>
  <dcterms:modified xsi:type="dcterms:W3CDTF">2023-07-07T02:50:24Z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1853AEDB7A59484894843B19969C09C7_13</vt:lpwstr>
  </property>
</Properties>
</file>